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152525"/>
                    </a:xfrm>
                    <a:prstGeom prst="rect">
                      <a:avLst/>
                    </a:prstGeom>
                    <a:noFill/>
                    <a:ln>
                      <a:noFill/>
                    </a:ln>
                  </pic:spPr>
                </pic:pic>
              </a:graphicData>
            </a:graphic>
          </wp:anchor>
        </w:drawing>
      </w:r>
      <w:r w:rsidR="00113A77">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113A77">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113A77">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113A77" w:rsidP="002B5F18">
      <w:pPr>
        <w:rPr>
          <w:b/>
          <w:color w:val="548DD4" w:themeColor="text2" w:themeTint="99"/>
          <w:sz w:val="24"/>
          <w:szCs w:val="24"/>
        </w:rPr>
      </w:pPr>
      <w:r w:rsidRPr="00113A77">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7A037B">
      <w:pPr>
        <w:rPr>
          <w:rFonts w:ascii="Times New Roman" w:hAnsi="Times New Roman"/>
          <w:sz w:val="24"/>
          <w:szCs w:val="24"/>
        </w:rPr>
      </w:pP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MINISTRY OF INTERIOR SECURITY </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TERMS OF REFERENCE</w:t>
      </w:r>
      <w:r w:rsidRPr="0091654B">
        <w:rPr>
          <w:rFonts w:ascii="Times New Roman" w:hAnsi="Times New Roman"/>
          <w:sz w:val="24"/>
          <w:szCs w:val="24"/>
        </w:rPr>
        <w:tab/>
      </w:r>
    </w:p>
    <w:p w:rsidR="0091654B" w:rsidRPr="0091654B" w:rsidRDefault="00B71A09" w:rsidP="0091654B">
      <w:pPr>
        <w:rPr>
          <w:rFonts w:ascii="Times New Roman" w:hAnsi="Times New Roman"/>
          <w:sz w:val="24"/>
          <w:szCs w:val="24"/>
        </w:rPr>
      </w:pPr>
      <w:r>
        <w:rPr>
          <w:rFonts w:ascii="Times New Roman" w:hAnsi="Times New Roman"/>
          <w:sz w:val="24"/>
          <w:szCs w:val="24"/>
        </w:rPr>
        <w:t>Post title</w:t>
      </w:r>
      <w:r>
        <w:rPr>
          <w:rFonts w:ascii="Times New Roman" w:hAnsi="Times New Roman"/>
          <w:sz w:val="24"/>
          <w:szCs w:val="24"/>
        </w:rPr>
        <w:tab/>
        <w:t>Procurement Assistant</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Contract</w:t>
      </w:r>
      <w:r w:rsidRPr="0091654B">
        <w:rPr>
          <w:rFonts w:ascii="Times New Roman" w:hAnsi="Times New Roman"/>
          <w:sz w:val="24"/>
          <w:szCs w:val="24"/>
        </w:rPr>
        <w:tab/>
        <w:t>Individual Contract</w:t>
      </w:r>
    </w:p>
    <w:p w:rsidR="0091654B" w:rsidRPr="0091654B" w:rsidRDefault="00DA1BC6" w:rsidP="0091654B">
      <w:pPr>
        <w:rPr>
          <w:rFonts w:ascii="Times New Roman" w:hAnsi="Times New Roman"/>
          <w:sz w:val="24"/>
          <w:szCs w:val="24"/>
        </w:rPr>
      </w:pPr>
      <w:r>
        <w:rPr>
          <w:rFonts w:ascii="Times New Roman" w:hAnsi="Times New Roman"/>
          <w:sz w:val="24"/>
          <w:szCs w:val="24"/>
        </w:rPr>
        <w:t>Organization unit</w:t>
      </w:r>
      <w:r>
        <w:rPr>
          <w:rFonts w:ascii="Times New Roman" w:hAnsi="Times New Roman"/>
          <w:sz w:val="24"/>
          <w:szCs w:val="24"/>
        </w:rPr>
        <w:tab/>
        <w:t xml:space="preserve">MoIS Admin </w:t>
      </w:r>
      <w:r w:rsidR="0091654B" w:rsidRPr="0091654B">
        <w:rPr>
          <w:rFonts w:ascii="Times New Roman" w:hAnsi="Times New Roman"/>
          <w:sz w:val="24"/>
          <w:szCs w:val="24"/>
        </w:rPr>
        <w:t>Section</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Name of Supervisor</w:t>
      </w:r>
      <w:r w:rsidRPr="0091654B">
        <w:rPr>
          <w:rFonts w:ascii="Times New Roman" w:hAnsi="Times New Roman"/>
          <w:sz w:val="24"/>
          <w:szCs w:val="24"/>
        </w:rPr>
        <w:tab/>
        <w:t>DG MoIS</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Duration</w:t>
      </w:r>
      <w:r w:rsidRPr="0091654B">
        <w:rPr>
          <w:rFonts w:ascii="Times New Roman" w:hAnsi="Times New Roman"/>
          <w:sz w:val="24"/>
          <w:szCs w:val="24"/>
        </w:rPr>
        <w:tab/>
        <w:t>3 months</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Location</w:t>
      </w:r>
      <w:r w:rsidRPr="0091654B">
        <w:rPr>
          <w:rFonts w:ascii="Times New Roman" w:hAnsi="Times New Roman"/>
          <w:sz w:val="24"/>
          <w:szCs w:val="24"/>
        </w:rPr>
        <w:tab/>
        <w:t>Somalia, Jowhar</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I. Organizational Context/Background</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The Hirshabelle State of Somalia, Ministry of Interior Swcurity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To this end, the MoIS has embarked on an institutional development and capacity programme to enable the fulfilment of its mandate, which includes the recruitment of </w:t>
      </w:r>
      <w:r w:rsidRPr="0091654B">
        <w:rPr>
          <w:rFonts w:ascii="Times New Roman" w:hAnsi="Times New Roman"/>
          <w:sz w:val="24"/>
          <w:szCs w:val="24"/>
        </w:rPr>
        <w:lastRenderedPageBreak/>
        <w:t xml:space="preserve">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ab/>
      </w:r>
    </w:p>
    <w:p w:rsidR="0091654B" w:rsidRPr="0091654B" w:rsidRDefault="00B71A09" w:rsidP="0091654B">
      <w:pPr>
        <w:rPr>
          <w:rFonts w:ascii="Times New Roman" w:hAnsi="Times New Roman"/>
          <w:sz w:val="24"/>
          <w:szCs w:val="24"/>
        </w:rPr>
      </w:pPr>
      <w:r>
        <w:rPr>
          <w:rFonts w:ascii="Times New Roman" w:hAnsi="Times New Roman"/>
          <w:sz w:val="24"/>
          <w:szCs w:val="24"/>
        </w:rPr>
        <w:t xml:space="preserve">The Procurement Assistant </w:t>
      </w:r>
      <w:r w:rsidR="0091654B" w:rsidRPr="0091654B">
        <w:rPr>
          <w:rFonts w:ascii="Times New Roman" w:hAnsi="Times New Roman"/>
          <w:sz w:val="24"/>
          <w:szCs w:val="24"/>
        </w:rPr>
        <w:t>is knowledgeable on procurement practices, both in terms of operational procedures for public sector procurement and development and planning of procurement procedures. Impo</w:t>
      </w:r>
      <w:r w:rsidR="005E7F8B">
        <w:rPr>
          <w:rFonts w:ascii="Times New Roman" w:hAnsi="Times New Roman"/>
          <w:sz w:val="24"/>
          <w:szCs w:val="24"/>
        </w:rPr>
        <w:t>rtantly, the Procurement Assistant</w:t>
      </w:r>
      <w:r w:rsidR="0091654B" w:rsidRPr="0091654B">
        <w:rPr>
          <w:rFonts w:ascii="Times New Roman" w:hAnsi="Times New Roman"/>
          <w:sz w:val="24"/>
          <w:szCs w:val="24"/>
        </w:rPr>
        <w:t xml:space="preserve"> must be self motivated and ready to take responsibility for deliverables as an integral part of a multi-disciplinary team.  </w:t>
      </w:r>
      <w:r w:rsidR="0091654B"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1654B" w:rsidRPr="0091654B" w:rsidRDefault="000F4D96" w:rsidP="0091654B">
      <w:pPr>
        <w:rPr>
          <w:rFonts w:ascii="Times New Roman" w:hAnsi="Times New Roman"/>
          <w:sz w:val="24"/>
          <w:szCs w:val="24"/>
        </w:rPr>
      </w:pPr>
      <w:r>
        <w:rPr>
          <w:rFonts w:ascii="Times New Roman" w:hAnsi="Times New Roman"/>
          <w:sz w:val="24"/>
          <w:szCs w:val="24"/>
        </w:rPr>
        <w:t>The Procurement Assistant</w:t>
      </w:r>
      <w:r w:rsidR="0091654B" w:rsidRPr="0091654B">
        <w:rPr>
          <w:rFonts w:ascii="Times New Roman" w:hAnsi="Times New Roman"/>
          <w:sz w:val="24"/>
          <w:szCs w:val="24"/>
        </w:rPr>
        <w:t xml:space="preserve"> will carry out the following tasks:</w:t>
      </w:r>
      <w:r w:rsidR="0091654B"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Receipt and storage of all incoming/outgoing official correspondence to/from The Ministry, Filing, Archiving, preparing follow-up periodic reports, by using the Automated e-dewan Archiving System;</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Prepare Ministry's procurement plan;</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Clearance of all procurements on request of ministry departments;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Procurement and administration of office furniture, non-ICT technology, stationery;</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Managing ministry's warehouse;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Copying and printing;</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Ensure the provision of water, electricity, telephone and the internet services;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Management of Garage services (Vehicles, Drivers, Car Maintenance);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Management of Internal services Guards, Cleaners, Janitors, Messengers (mail services);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Maintenance and registration of the current and fixed assets of the Ministry;</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Observing overall security conditions of the ministry buildings.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III. Key Deliverables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A developed and well-func</w:t>
      </w:r>
      <w:r w:rsidR="00FF1AF5">
        <w:rPr>
          <w:rFonts w:ascii="Times New Roman" w:hAnsi="Times New Roman"/>
          <w:sz w:val="24"/>
          <w:szCs w:val="24"/>
        </w:rPr>
        <w:t>tioning procurement plan for MoIS</w:t>
      </w:r>
      <w:r w:rsidRPr="0091654B">
        <w:rPr>
          <w:rFonts w:ascii="Times New Roman" w:hAnsi="Times New Roman"/>
          <w:sz w:val="24"/>
          <w:szCs w:val="24"/>
        </w:rPr>
        <w:t>.</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lastRenderedPageBreak/>
        <w:t>• Well functioning procurement of necessary office equipment, non-ICT technology, stationary and other required items within MoIS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Well managed garage and internal services.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Registration of the current and fixed assets of the Ministry.</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Monthly Activities Report. A report on activities undertaken for the month in the execution of your duties and responsibilities.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IV. Reporting</w:t>
      </w:r>
      <w:r w:rsidRPr="0091654B">
        <w:rPr>
          <w:rFonts w:ascii="Times New Roman" w:hAnsi="Times New Roman"/>
          <w:sz w:val="24"/>
          <w:szCs w:val="24"/>
        </w:rPr>
        <w:tab/>
      </w:r>
    </w:p>
    <w:p w:rsidR="0091654B" w:rsidRPr="0091654B" w:rsidRDefault="000F4D96" w:rsidP="0091654B">
      <w:pPr>
        <w:rPr>
          <w:rFonts w:ascii="Times New Roman" w:hAnsi="Times New Roman"/>
          <w:sz w:val="24"/>
          <w:szCs w:val="24"/>
        </w:rPr>
      </w:pPr>
      <w:r>
        <w:rPr>
          <w:rFonts w:ascii="Times New Roman" w:hAnsi="Times New Roman"/>
          <w:sz w:val="24"/>
          <w:szCs w:val="24"/>
        </w:rPr>
        <w:t>The Procurement Assistant</w:t>
      </w:r>
      <w:r w:rsidR="0091654B" w:rsidRPr="0091654B">
        <w:rPr>
          <w:rFonts w:ascii="Times New Roman" w:hAnsi="Times New Roman"/>
          <w:sz w:val="24"/>
          <w:szCs w:val="24"/>
        </w:rPr>
        <w:t xml:space="preserve"> directly reports to </w:t>
      </w:r>
      <w:r>
        <w:rPr>
          <w:rFonts w:ascii="Times New Roman" w:hAnsi="Times New Roman"/>
          <w:sz w:val="24"/>
          <w:szCs w:val="24"/>
        </w:rPr>
        <w:t>Procurement Officer</w:t>
      </w:r>
      <w:r w:rsidR="0091654B" w:rsidRPr="0091654B">
        <w:rPr>
          <w:rFonts w:ascii="Times New Roman" w:hAnsi="Times New Roman"/>
          <w:sz w:val="24"/>
          <w:szCs w:val="24"/>
        </w:rPr>
        <w:t xml:space="preserve"> of the MoIS and s/he will work closely with the Director of the Finance Department.</w:t>
      </w:r>
      <w:r w:rsidR="0091654B"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V. Recruitment Qualifications and Competencies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Education: Bachelor’s Degree in Business Administration, procurement/assets management.</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Experience: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ab/>
      </w:r>
    </w:p>
    <w:p w:rsidR="0091654B" w:rsidRPr="0091654B" w:rsidRDefault="00083DFE" w:rsidP="0091654B">
      <w:pPr>
        <w:rPr>
          <w:rFonts w:ascii="Times New Roman" w:hAnsi="Times New Roman"/>
          <w:sz w:val="24"/>
          <w:szCs w:val="24"/>
        </w:rPr>
      </w:pPr>
      <w:r>
        <w:rPr>
          <w:rFonts w:ascii="Times New Roman" w:hAnsi="Times New Roman"/>
          <w:sz w:val="24"/>
          <w:szCs w:val="24"/>
        </w:rPr>
        <w:t>• At least One year</w:t>
      </w:r>
      <w:r w:rsidR="0091654B" w:rsidRPr="0091654B">
        <w:rPr>
          <w:rFonts w:ascii="Times New Roman" w:hAnsi="Times New Roman"/>
          <w:sz w:val="24"/>
          <w:szCs w:val="24"/>
        </w:rPr>
        <w:t xml:space="preserve"> of experience in procurement and administration</w:t>
      </w:r>
      <w:r w:rsidR="0091654B"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Knowledge and understanding report writing and office administration</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Competencies: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Substantial knowledge of management and procurement practices;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Knowledge and understanding of donor reporting requirements;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conscientious and self-motivated with an ability to work as a team member and on own initiative;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Ability to work as part of a multidisciplinary team,</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Substantial knowledge of financial and procurement practices;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conscientious and self-motivated with an ability to work as a team member and on own initiative;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lastRenderedPageBreak/>
        <w:t>• IT - in particular MS Word, MS Excel, Power Point.</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Language requirements: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Fluent in written and spoken Somali and English</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F0B24" w:rsidRPr="00567E1E" w:rsidRDefault="0091654B" w:rsidP="0091654B">
      <w:pPr>
        <w:rPr>
          <w:rFonts w:ascii="Times New Roman" w:hAnsi="Times New Roman"/>
          <w:sz w:val="24"/>
          <w:szCs w:val="24"/>
        </w:rPr>
      </w:pPr>
      <w:r>
        <w:rPr>
          <w:rFonts w:ascii="Times New Roman" w:hAnsi="Times New Roman"/>
          <w:sz w:val="24"/>
          <w:szCs w:val="24"/>
        </w:rPr>
        <w:t>September</w:t>
      </w:r>
      <w:r w:rsidRPr="0091654B">
        <w:rPr>
          <w:rFonts w:ascii="Times New Roman" w:hAnsi="Times New Roman"/>
          <w:sz w:val="24"/>
          <w:szCs w:val="24"/>
        </w:rPr>
        <w:t xml:space="preserve"> 2019</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4BC" w:rsidRDefault="00B054BC" w:rsidP="00803C59">
      <w:pPr>
        <w:spacing w:after="0" w:line="240" w:lineRule="auto"/>
      </w:pPr>
      <w:r>
        <w:separator/>
      </w:r>
    </w:p>
  </w:endnote>
  <w:endnote w:type="continuationSeparator" w:id="1">
    <w:p w:rsidR="00B054BC" w:rsidRDefault="00B054BC"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4BC" w:rsidRDefault="00B054BC" w:rsidP="00803C59">
      <w:pPr>
        <w:spacing w:after="0" w:line="240" w:lineRule="auto"/>
      </w:pPr>
      <w:r>
        <w:separator/>
      </w:r>
    </w:p>
  </w:footnote>
  <w:footnote w:type="continuationSeparator" w:id="1">
    <w:p w:rsidR="00B054BC" w:rsidRDefault="00B054BC"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113A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113A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113A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9634"/>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83DFE"/>
    <w:rsid w:val="00093FAA"/>
    <w:rsid w:val="000A1F00"/>
    <w:rsid w:val="000A4912"/>
    <w:rsid w:val="000B010E"/>
    <w:rsid w:val="000B317E"/>
    <w:rsid w:val="000B6562"/>
    <w:rsid w:val="000B7BA3"/>
    <w:rsid w:val="000C1495"/>
    <w:rsid w:val="000D0A38"/>
    <w:rsid w:val="000E1026"/>
    <w:rsid w:val="000E1492"/>
    <w:rsid w:val="000E43BF"/>
    <w:rsid w:val="000F4D96"/>
    <w:rsid w:val="000F5E6F"/>
    <w:rsid w:val="000F6864"/>
    <w:rsid w:val="000F7B99"/>
    <w:rsid w:val="001001D5"/>
    <w:rsid w:val="001040EB"/>
    <w:rsid w:val="001056D4"/>
    <w:rsid w:val="0011197B"/>
    <w:rsid w:val="00111F4D"/>
    <w:rsid w:val="00113A77"/>
    <w:rsid w:val="00113C3E"/>
    <w:rsid w:val="001150AB"/>
    <w:rsid w:val="001151D2"/>
    <w:rsid w:val="00122EE5"/>
    <w:rsid w:val="0012716A"/>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1F36F1"/>
    <w:rsid w:val="00201963"/>
    <w:rsid w:val="00217D99"/>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3237"/>
    <w:rsid w:val="003B75C6"/>
    <w:rsid w:val="003C14A2"/>
    <w:rsid w:val="003C4568"/>
    <w:rsid w:val="003D0195"/>
    <w:rsid w:val="003D580F"/>
    <w:rsid w:val="003D6BC7"/>
    <w:rsid w:val="003E4488"/>
    <w:rsid w:val="003E61D5"/>
    <w:rsid w:val="003F132C"/>
    <w:rsid w:val="003F1670"/>
    <w:rsid w:val="003F4682"/>
    <w:rsid w:val="003F49A9"/>
    <w:rsid w:val="00402666"/>
    <w:rsid w:val="00414B5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E7F8B"/>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A098F"/>
    <w:rsid w:val="006B1A92"/>
    <w:rsid w:val="006B22B5"/>
    <w:rsid w:val="006B3C95"/>
    <w:rsid w:val="006B515A"/>
    <w:rsid w:val="006C161C"/>
    <w:rsid w:val="006D08A1"/>
    <w:rsid w:val="006D1F94"/>
    <w:rsid w:val="006E0C4E"/>
    <w:rsid w:val="006E2DBF"/>
    <w:rsid w:val="006E494B"/>
    <w:rsid w:val="006E7B36"/>
    <w:rsid w:val="006F06A4"/>
    <w:rsid w:val="006F1D01"/>
    <w:rsid w:val="006F1E2F"/>
    <w:rsid w:val="006F5B3D"/>
    <w:rsid w:val="006F718F"/>
    <w:rsid w:val="007270A6"/>
    <w:rsid w:val="00727A64"/>
    <w:rsid w:val="00731FE9"/>
    <w:rsid w:val="00736F25"/>
    <w:rsid w:val="00746CC7"/>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3C1F"/>
    <w:rsid w:val="007B6974"/>
    <w:rsid w:val="007B785F"/>
    <w:rsid w:val="007D07E5"/>
    <w:rsid w:val="007E1C28"/>
    <w:rsid w:val="007E242D"/>
    <w:rsid w:val="007F1C18"/>
    <w:rsid w:val="007F5ED2"/>
    <w:rsid w:val="008028DE"/>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B1420"/>
    <w:rsid w:val="008C0DB1"/>
    <w:rsid w:val="008C1AE7"/>
    <w:rsid w:val="008C2BA8"/>
    <w:rsid w:val="008C2C5F"/>
    <w:rsid w:val="008D36C2"/>
    <w:rsid w:val="008D4657"/>
    <w:rsid w:val="008D5D5C"/>
    <w:rsid w:val="008F0614"/>
    <w:rsid w:val="008F16E8"/>
    <w:rsid w:val="008F715E"/>
    <w:rsid w:val="00902954"/>
    <w:rsid w:val="00907169"/>
    <w:rsid w:val="0091654B"/>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4604A"/>
    <w:rsid w:val="00A529C0"/>
    <w:rsid w:val="00A62E22"/>
    <w:rsid w:val="00A669C3"/>
    <w:rsid w:val="00A70301"/>
    <w:rsid w:val="00A7478A"/>
    <w:rsid w:val="00A77A20"/>
    <w:rsid w:val="00A924D2"/>
    <w:rsid w:val="00A97084"/>
    <w:rsid w:val="00A97923"/>
    <w:rsid w:val="00AA1D81"/>
    <w:rsid w:val="00AC4D83"/>
    <w:rsid w:val="00AD6F2A"/>
    <w:rsid w:val="00AE2D8D"/>
    <w:rsid w:val="00AE3A3F"/>
    <w:rsid w:val="00AF310C"/>
    <w:rsid w:val="00AF589C"/>
    <w:rsid w:val="00AF5981"/>
    <w:rsid w:val="00B01D12"/>
    <w:rsid w:val="00B054BC"/>
    <w:rsid w:val="00B109F0"/>
    <w:rsid w:val="00B12859"/>
    <w:rsid w:val="00B24F7E"/>
    <w:rsid w:val="00B274DE"/>
    <w:rsid w:val="00B36FCF"/>
    <w:rsid w:val="00B41748"/>
    <w:rsid w:val="00B41B05"/>
    <w:rsid w:val="00B46E86"/>
    <w:rsid w:val="00B54F6B"/>
    <w:rsid w:val="00B57FF4"/>
    <w:rsid w:val="00B63720"/>
    <w:rsid w:val="00B63DAA"/>
    <w:rsid w:val="00B66E74"/>
    <w:rsid w:val="00B71435"/>
    <w:rsid w:val="00B71A09"/>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2963"/>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2BA0"/>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1BC6"/>
    <w:rsid w:val="00DA2619"/>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17EB"/>
    <w:rsid w:val="00F84CB5"/>
    <w:rsid w:val="00FA6A0F"/>
    <w:rsid w:val="00FB0D4D"/>
    <w:rsid w:val="00FB1B68"/>
    <w:rsid w:val="00FB3816"/>
    <w:rsid w:val="00FB5EE7"/>
    <w:rsid w:val="00FB7F63"/>
    <w:rsid w:val="00FD0A59"/>
    <w:rsid w:val="00FD3138"/>
    <w:rsid w:val="00FE260C"/>
    <w:rsid w:val="00FE2A45"/>
    <w:rsid w:val="00FE5780"/>
    <w:rsid w:val="00FF1AF5"/>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147</cp:revision>
  <cp:lastPrinted>2018-02-11T08:47:00Z</cp:lastPrinted>
  <dcterms:created xsi:type="dcterms:W3CDTF">2018-02-11T08:42:00Z</dcterms:created>
  <dcterms:modified xsi:type="dcterms:W3CDTF">2019-10-16T16:18:00Z</dcterms:modified>
</cp:coreProperties>
</file>